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9553" w14:textId="77777777" w:rsidR="00167F04" w:rsidRDefault="00167F04">
      <w:pPr>
        <w:jc w:val="center"/>
        <w:rPr>
          <w:b/>
          <w:u w:val="single"/>
        </w:rPr>
      </w:pPr>
    </w:p>
    <w:p w14:paraId="01C1831F" w14:textId="77777777" w:rsidR="00167F04" w:rsidRPr="007443A6" w:rsidRDefault="00C05F30">
      <w:pPr>
        <w:jc w:val="center"/>
        <w:rPr>
          <w:b/>
          <w:u w:val="single"/>
          <w:lang w:val="en-GB" w:eastAsia="zh-CN"/>
        </w:rPr>
      </w:pPr>
      <w:r>
        <w:rPr>
          <w:b/>
          <w:u w:val="single"/>
        </w:rPr>
        <w:t xml:space="preserve">Booking Form for </w:t>
      </w:r>
      <w:r w:rsidR="007443A6">
        <w:rPr>
          <w:b/>
          <w:u w:val="single"/>
          <w:lang w:val="en-GB"/>
        </w:rPr>
        <w:t>CPD</w:t>
      </w:r>
    </w:p>
    <w:p w14:paraId="77CFFA4D" w14:textId="77777777" w:rsidR="00167F04" w:rsidRDefault="00167F04"/>
    <w:tbl>
      <w:tblPr>
        <w:tblStyle w:val="Style1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700"/>
        <w:gridCol w:w="6300"/>
      </w:tblGrid>
      <w:tr w:rsidR="00167F04" w14:paraId="69CA372D" w14:textId="77777777">
        <w:tc>
          <w:tcPr>
            <w:tcW w:w="2700" w:type="dxa"/>
            <w:shd w:val="clear" w:color="auto" w:fill="auto"/>
            <w:tcMar>
              <w:top w:w="100" w:type="dxa"/>
              <w:left w:w="100" w:type="dxa"/>
              <w:bottom w:w="100" w:type="dxa"/>
              <w:right w:w="100" w:type="dxa"/>
            </w:tcMar>
          </w:tcPr>
          <w:p w14:paraId="00C2451B" w14:textId="77777777" w:rsidR="00167F04" w:rsidRPr="00C05F30" w:rsidRDefault="00245E12" w:rsidP="007443A6">
            <w:pPr>
              <w:widowControl w:val="0"/>
              <w:spacing w:line="240" w:lineRule="auto"/>
              <w:rPr>
                <w:b/>
                <w:lang w:val="en-GB"/>
              </w:rPr>
            </w:pPr>
            <w:r>
              <w:rPr>
                <w:b/>
              </w:rPr>
              <w:t>School</w:t>
            </w:r>
            <w:r w:rsidR="00C05F30">
              <w:rPr>
                <w:b/>
                <w:lang w:val="en-GB"/>
              </w:rPr>
              <w:t xml:space="preserve"> </w:t>
            </w:r>
          </w:p>
        </w:tc>
        <w:tc>
          <w:tcPr>
            <w:tcW w:w="6300" w:type="dxa"/>
            <w:shd w:val="clear" w:color="auto" w:fill="auto"/>
            <w:tcMar>
              <w:top w:w="100" w:type="dxa"/>
              <w:left w:w="100" w:type="dxa"/>
              <w:bottom w:w="100" w:type="dxa"/>
              <w:right w:w="100" w:type="dxa"/>
            </w:tcMar>
          </w:tcPr>
          <w:p w14:paraId="37E1BADB" w14:textId="77777777" w:rsidR="00167F04" w:rsidRPr="00911CA5" w:rsidRDefault="00167F04">
            <w:pPr>
              <w:widowControl w:val="0"/>
              <w:spacing w:line="240" w:lineRule="auto"/>
              <w:rPr>
                <w:lang w:val="en-GB"/>
              </w:rPr>
            </w:pPr>
          </w:p>
        </w:tc>
      </w:tr>
      <w:tr w:rsidR="00167F04" w14:paraId="20816709" w14:textId="77777777">
        <w:tc>
          <w:tcPr>
            <w:tcW w:w="2700" w:type="dxa"/>
            <w:shd w:val="clear" w:color="auto" w:fill="auto"/>
            <w:tcMar>
              <w:top w:w="100" w:type="dxa"/>
              <w:left w:w="100" w:type="dxa"/>
              <w:bottom w:w="100" w:type="dxa"/>
              <w:right w:w="100" w:type="dxa"/>
            </w:tcMar>
          </w:tcPr>
          <w:p w14:paraId="0DB3B9EE" w14:textId="77777777" w:rsidR="00167F04" w:rsidRDefault="00245E12">
            <w:pPr>
              <w:widowControl w:val="0"/>
              <w:spacing w:line="240" w:lineRule="auto"/>
              <w:rPr>
                <w:b/>
              </w:rPr>
            </w:pPr>
            <w:r>
              <w:rPr>
                <w:b/>
              </w:rPr>
              <w:t>Telephone number/ Email contact</w:t>
            </w:r>
          </w:p>
        </w:tc>
        <w:tc>
          <w:tcPr>
            <w:tcW w:w="6300" w:type="dxa"/>
            <w:shd w:val="clear" w:color="auto" w:fill="auto"/>
            <w:tcMar>
              <w:top w:w="100" w:type="dxa"/>
              <w:left w:w="100" w:type="dxa"/>
              <w:bottom w:w="100" w:type="dxa"/>
              <w:right w:w="100" w:type="dxa"/>
            </w:tcMar>
          </w:tcPr>
          <w:p w14:paraId="42F0873F" w14:textId="77777777" w:rsidR="00167F04" w:rsidRPr="00911CA5" w:rsidRDefault="00167F04">
            <w:pPr>
              <w:widowControl w:val="0"/>
              <w:spacing w:line="240" w:lineRule="auto"/>
              <w:rPr>
                <w:lang w:val="en-GB"/>
              </w:rPr>
            </w:pPr>
          </w:p>
        </w:tc>
      </w:tr>
      <w:tr w:rsidR="00167F04" w14:paraId="5DD79712" w14:textId="77777777">
        <w:tc>
          <w:tcPr>
            <w:tcW w:w="2700" w:type="dxa"/>
            <w:shd w:val="clear" w:color="auto" w:fill="auto"/>
            <w:tcMar>
              <w:top w:w="100" w:type="dxa"/>
              <w:left w:w="100" w:type="dxa"/>
              <w:bottom w:w="100" w:type="dxa"/>
              <w:right w:w="100" w:type="dxa"/>
            </w:tcMar>
          </w:tcPr>
          <w:p w14:paraId="1F5A945F" w14:textId="77777777" w:rsidR="00167F04" w:rsidRDefault="00245E12">
            <w:pPr>
              <w:widowControl w:val="0"/>
              <w:spacing w:line="240" w:lineRule="auto"/>
              <w:rPr>
                <w:b/>
              </w:rPr>
            </w:pPr>
            <w:r>
              <w:rPr>
                <w:b/>
              </w:rPr>
              <w:t>Name(s) of attendee(s)</w:t>
            </w:r>
          </w:p>
        </w:tc>
        <w:tc>
          <w:tcPr>
            <w:tcW w:w="6300" w:type="dxa"/>
            <w:shd w:val="clear" w:color="auto" w:fill="auto"/>
            <w:tcMar>
              <w:top w:w="100" w:type="dxa"/>
              <w:left w:w="100" w:type="dxa"/>
              <w:bottom w:w="100" w:type="dxa"/>
              <w:right w:w="100" w:type="dxa"/>
            </w:tcMar>
          </w:tcPr>
          <w:p w14:paraId="70FABAA7" w14:textId="77777777" w:rsidR="00167F04" w:rsidRPr="00911CA5" w:rsidRDefault="00167F04">
            <w:pPr>
              <w:widowControl w:val="0"/>
              <w:spacing w:line="240" w:lineRule="auto"/>
              <w:rPr>
                <w:lang w:val="en-GB"/>
              </w:rPr>
            </w:pPr>
          </w:p>
        </w:tc>
      </w:tr>
      <w:tr w:rsidR="00167F04" w14:paraId="2DBD54FB" w14:textId="77777777">
        <w:tc>
          <w:tcPr>
            <w:tcW w:w="2700" w:type="dxa"/>
            <w:shd w:val="clear" w:color="auto" w:fill="auto"/>
            <w:tcMar>
              <w:top w:w="100" w:type="dxa"/>
              <w:left w:w="100" w:type="dxa"/>
              <w:bottom w:w="100" w:type="dxa"/>
              <w:right w:w="100" w:type="dxa"/>
            </w:tcMar>
          </w:tcPr>
          <w:p w14:paraId="32CB77DD" w14:textId="77777777" w:rsidR="00167F04" w:rsidRDefault="00245E12">
            <w:pPr>
              <w:widowControl w:val="0"/>
              <w:spacing w:line="240" w:lineRule="auto"/>
              <w:rPr>
                <w:b/>
              </w:rPr>
            </w:pPr>
            <w:r>
              <w:rPr>
                <w:b/>
              </w:rPr>
              <w:t>Training Title</w:t>
            </w:r>
          </w:p>
        </w:tc>
        <w:tc>
          <w:tcPr>
            <w:tcW w:w="6300" w:type="dxa"/>
            <w:shd w:val="clear" w:color="auto" w:fill="auto"/>
            <w:tcMar>
              <w:top w:w="100" w:type="dxa"/>
              <w:left w:w="100" w:type="dxa"/>
              <w:bottom w:w="100" w:type="dxa"/>
              <w:right w:w="100" w:type="dxa"/>
            </w:tcMar>
          </w:tcPr>
          <w:p w14:paraId="42C22975" w14:textId="77777777" w:rsidR="00167F04" w:rsidRPr="00911CA5" w:rsidRDefault="00167F04">
            <w:pPr>
              <w:widowControl w:val="0"/>
              <w:spacing w:line="240" w:lineRule="auto"/>
              <w:rPr>
                <w:lang w:val="en-GB"/>
              </w:rPr>
            </w:pPr>
          </w:p>
        </w:tc>
      </w:tr>
      <w:tr w:rsidR="00167F04" w14:paraId="60656539" w14:textId="77777777">
        <w:tc>
          <w:tcPr>
            <w:tcW w:w="2700" w:type="dxa"/>
            <w:shd w:val="clear" w:color="auto" w:fill="auto"/>
            <w:tcMar>
              <w:top w:w="100" w:type="dxa"/>
              <w:left w:w="100" w:type="dxa"/>
              <w:bottom w:w="100" w:type="dxa"/>
              <w:right w:w="100" w:type="dxa"/>
            </w:tcMar>
          </w:tcPr>
          <w:p w14:paraId="5371F51A" w14:textId="77777777" w:rsidR="00167F04" w:rsidRDefault="00245E12">
            <w:pPr>
              <w:widowControl w:val="0"/>
              <w:spacing w:line="240" w:lineRule="auto"/>
              <w:rPr>
                <w:b/>
              </w:rPr>
            </w:pPr>
            <w:r>
              <w:rPr>
                <w:b/>
              </w:rPr>
              <w:t>Training Date</w:t>
            </w:r>
          </w:p>
        </w:tc>
        <w:tc>
          <w:tcPr>
            <w:tcW w:w="6300" w:type="dxa"/>
            <w:shd w:val="clear" w:color="auto" w:fill="auto"/>
            <w:tcMar>
              <w:top w:w="100" w:type="dxa"/>
              <w:left w:w="100" w:type="dxa"/>
              <w:bottom w:w="100" w:type="dxa"/>
              <w:right w:w="100" w:type="dxa"/>
            </w:tcMar>
          </w:tcPr>
          <w:p w14:paraId="55D4D111" w14:textId="77777777" w:rsidR="00167F04" w:rsidRPr="00911CA5" w:rsidRDefault="00167F04">
            <w:pPr>
              <w:widowControl w:val="0"/>
              <w:spacing w:line="240" w:lineRule="auto"/>
              <w:rPr>
                <w:lang w:val="en-GB"/>
              </w:rPr>
            </w:pPr>
          </w:p>
        </w:tc>
      </w:tr>
      <w:tr w:rsidR="00167F04" w14:paraId="1EBF1BF4" w14:textId="77777777">
        <w:tc>
          <w:tcPr>
            <w:tcW w:w="2700" w:type="dxa"/>
            <w:shd w:val="clear" w:color="auto" w:fill="auto"/>
            <w:tcMar>
              <w:top w:w="100" w:type="dxa"/>
              <w:left w:w="100" w:type="dxa"/>
              <w:bottom w:w="100" w:type="dxa"/>
              <w:right w:w="100" w:type="dxa"/>
            </w:tcMar>
          </w:tcPr>
          <w:p w14:paraId="2CE912B3" w14:textId="77777777" w:rsidR="00167F04" w:rsidRDefault="00245E12">
            <w:pPr>
              <w:widowControl w:val="0"/>
              <w:spacing w:line="240" w:lineRule="auto"/>
              <w:rPr>
                <w:b/>
              </w:rPr>
            </w:pPr>
            <w:r>
              <w:rPr>
                <w:b/>
              </w:rPr>
              <w:t>Signature</w:t>
            </w:r>
          </w:p>
        </w:tc>
        <w:tc>
          <w:tcPr>
            <w:tcW w:w="6300" w:type="dxa"/>
            <w:shd w:val="clear" w:color="auto" w:fill="auto"/>
            <w:tcMar>
              <w:top w:w="100" w:type="dxa"/>
              <w:left w:w="100" w:type="dxa"/>
              <w:bottom w:w="100" w:type="dxa"/>
              <w:right w:w="100" w:type="dxa"/>
            </w:tcMar>
          </w:tcPr>
          <w:p w14:paraId="047F3273" w14:textId="77777777" w:rsidR="00167F04" w:rsidRDefault="00167F04">
            <w:pPr>
              <w:widowControl w:val="0"/>
              <w:spacing w:line="240" w:lineRule="auto"/>
            </w:pPr>
          </w:p>
        </w:tc>
      </w:tr>
      <w:tr w:rsidR="00AC275F" w14:paraId="0EF1C92C" w14:textId="77777777">
        <w:tc>
          <w:tcPr>
            <w:tcW w:w="2700" w:type="dxa"/>
            <w:shd w:val="clear" w:color="auto" w:fill="auto"/>
            <w:tcMar>
              <w:top w:w="100" w:type="dxa"/>
              <w:left w:w="100" w:type="dxa"/>
              <w:bottom w:w="100" w:type="dxa"/>
              <w:right w:w="100" w:type="dxa"/>
            </w:tcMar>
          </w:tcPr>
          <w:p w14:paraId="24A01FA2" w14:textId="77777777" w:rsidR="00AC275F" w:rsidRPr="00AC275F" w:rsidRDefault="00AC275F">
            <w:pPr>
              <w:widowControl w:val="0"/>
              <w:spacing w:line="240" w:lineRule="auto"/>
              <w:rPr>
                <w:b/>
                <w:lang w:val="en-GB"/>
              </w:rPr>
            </w:pPr>
            <w:r>
              <w:rPr>
                <w:b/>
                <w:lang w:val="en-GB"/>
              </w:rPr>
              <w:t>Purchase Order Number</w:t>
            </w:r>
          </w:p>
        </w:tc>
        <w:tc>
          <w:tcPr>
            <w:tcW w:w="6300" w:type="dxa"/>
            <w:shd w:val="clear" w:color="auto" w:fill="auto"/>
            <w:tcMar>
              <w:top w:w="100" w:type="dxa"/>
              <w:left w:w="100" w:type="dxa"/>
              <w:bottom w:w="100" w:type="dxa"/>
              <w:right w:w="100" w:type="dxa"/>
            </w:tcMar>
          </w:tcPr>
          <w:p w14:paraId="2DEA41F9" w14:textId="77777777" w:rsidR="00AC275F" w:rsidRDefault="00AC275F">
            <w:pPr>
              <w:widowControl w:val="0"/>
              <w:spacing w:line="240" w:lineRule="auto"/>
            </w:pPr>
          </w:p>
        </w:tc>
      </w:tr>
      <w:tr w:rsidR="00AF4D30" w14:paraId="2AB1554E" w14:textId="77777777">
        <w:tc>
          <w:tcPr>
            <w:tcW w:w="2700" w:type="dxa"/>
            <w:shd w:val="clear" w:color="auto" w:fill="auto"/>
            <w:tcMar>
              <w:top w:w="100" w:type="dxa"/>
              <w:left w:w="100" w:type="dxa"/>
              <w:bottom w:w="100" w:type="dxa"/>
              <w:right w:w="100" w:type="dxa"/>
            </w:tcMar>
          </w:tcPr>
          <w:p w14:paraId="6CBF5D0C" w14:textId="77777777" w:rsidR="00AF4D30" w:rsidRDefault="00AF4D30">
            <w:pPr>
              <w:widowControl w:val="0"/>
              <w:spacing w:line="240" w:lineRule="auto"/>
              <w:rPr>
                <w:b/>
                <w:lang w:val="en-GB"/>
              </w:rPr>
            </w:pPr>
            <w:r>
              <w:rPr>
                <w:b/>
                <w:lang w:val="en-GB"/>
              </w:rPr>
              <w:t>Dietary Requirements</w:t>
            </w:r>
          </w:p>
        </w:tc>
        <w:tc>
          <w:tcPr>
            <w:tcW w:w="6300" w:type="dxa"/>
            <w:shd w:val="clear" w:color="auto" w:fill="auto"/>
            <w:tcMar>
              <w:top w:w="100" w:type="dxa"/>
              <w:left w:w="100" w:type="dxa"/>
              <w:bottom w:w="100" w:type="dxa"/>
              <w:right w:w="100" w:type="dxa"/>
            </w:tcMar>
          </w:tcPr>
          <w:p w14:paraId="04617AD1" w14:textId="77777777" w:rsidR="00AF4D30" w:rsidRDefault="00AF4D30">
            <w:pPr>
              <w:widowControl w:val="0"/>
              <w:spacing w:line="240" w:lineRule="auto"/>
            </w:pPr>
          </w:p>
        </w:tc>
      </w:tr>
    </w:tbl>
    <w:p w14:paraId="70225FB5" w14:textId="77777777" w:rsidR="00167F04" w:rsidRDefault="00167F04"/>
    <w:p w14:paraId="71BEA2CE" w14:textId="77777777" w:rsidR="00167F04" w:rsidRPr="00171DC2" w:rsidRDefault="00171DC2">
      <w:pPr>
        <w:rPr>
          <w:color w:val="0070C0"/>
          <w:lang w:val="en-GB"/>
        </w:rPr>
      </w:pPr>
      <w:r w:rsidRPr="00171DC2">
        <w:rPr>
          <w:color w:val="0070C0"/>
          <w:lang w:val="en-GB"/>
        </w:rPr>
        <w:t xml:space="preserve">Please return to: </w:t>
      </w:r>
      <w:r w:rsidR="00BA74B4">
        <w:rPr>
          <w:color w:val="0070C0"/>
          <w:lang w:val="en-GB"/>
        </w:rPr>
        <w:t>rebecca.humphreys@thelink.academy</w:t>
      </w:r>
    </w:p>
    <w:p w14:paraId="3978A303" w14:textId="77777777" w:rsidR="00167F04" w:rsidRDefault="00245E12">
      <w:r>
        <w:t>----------------------------------------------------------------------------------------------------------------</w:t>
      </w:r>
    </w:p>
    <w:p w14:paraId="64126C66" w14:textId="77777777" w:rsidR="00167F04" w:rsidRDefault="00245E12">
      <w:pPr>
        <w:rPr>
          <w:b/>
          <w:i/>
          <w:u w:val="single"/>
        </w:rPr>
      </w:pPr>
      <w:r>
        <w:rPr>
          <w:b/>
          <w:i/>
          <w:u w:val="single"/>
        </w:rPr>
        <w:t>Terms &amp; Conditions</w:t>
      </w:r>
    </w:p>
    <w:p w14:paraId="31D57BBE" w14:textId="77777777" w:rsidR="00167F04" w:rsidRDefault="00167F04">
      <w:pPr>
        <w:rPr>
          <w:i/>
        </w:rPr>
      </w:pPr>
    </w:p>
    <w:p w14:paraId="65F8F712" w14:textId="77777777" w:rsidR="00167F04" w:rsidRDefault="00245E12">
      <w:pPr>
        <w:numPr>
          <w:ilvl w:val="0"/>
          <w:numId w:val="1"/>
        </w:numPr>
        <w:contextualSpacing/>
        <w:rPr>
          <w:b/>
          <w:i/>
        </w:rPr>
      </w:pPr>
      <w:r>
        <w:rPr>
          <w:b/>
          <w:i/>
        </w:rPr>
        <w:t>Payment</w:t>
      </w:r>
    </w:p>
    <w:p w14:paraId="1B2B5F95" w14:textId="77777777" w:rsidR="00167F04" w:rsidRDefault="00245E12">
      <w:pPr>
        <w:rPr>
          <w:i/>
        </w:rPr>
      </w:pPr>
      <w:r>
        <w:rPr>
          <w:i/>
        </w:rPr>
        <w:t xml:space="preserve">The training sum is payable within 30 days of issue of a valid invoice. </w:t>
      </w:r>
    </w:p>
    <w:p w14:paraId="69FE9C23" w14:textId="77777777" w:rsidR="00167F04" w:rsidRDefault="00245E12">
      <w:pPr>
        <w:rPr>
          <w:i/>
        </w:rPr>
      </w:pPr>
      <w:r>
        <w:rPr>
          <w:i/>
        </w:rPr>
        <w:t>All cheques should be made payable to: The Link Academy Trust, or via BACS: 42126168</w:t>
      </w:r>
    </w:p>
    <w:p w14:paraId="67B8CFB7" w14:textId="77777777" w:rsidR="00167F04" w:rsidRDefault="00245E12">
      <w:pPr>
        <w:rPr>
          <w:i/>
        </w:rPr>
      </w:pPr>
      <w:r>
        <w:rPr>
          <w:i/>
        </w:rPr>
        <w:t xml:space="preserve">30.98.69, Lloyds Bank. </w:t>
      </w:r>
    </w:p>
    <w:p w14:paraId="380599FD" w14:textId="77777777" w:rsidR="00167F04" w:rsidRDefault="00167F04">
      <w:pPr>
        <w:rPr>
          <w:i/>
        </w:rPr>
      </w:pPr>
    </w:p>
    <w:p w14:paraId="49F15813" w14:textId="77777777" w:rsidR="00167F04" w:rsidRDefault="00245E12">
      <w:pPr>
        <w:numPr>
          <w:ilvl w:val="0"/>
          <w:numId w:val="2"/>
        </w:numPr>
        <w:contextualSpacing/>
        <w:rPr>
          <w:b/>
          <w:i/>
        </w:rPr>
      </w:pPr>
      <w:r>
        <w:rPr>
          <w:b/>
          <w:i/>
        </w:rPr>
        <w:t>Cancellation - by Customer</w:t>
      </w:r>
    </w:p>
    <w:p w14:paraId="4ACCB096" w14:textId="77777777" w:rsidR="00167F04" w:rsidRDefault="00245E12">
      <w:pPr>
        <w:rPr>
          <w:b/>
          <w:i/>
        </w:rPr>
      </w:pPr>
      <w:r>
        <w:rPr>
          <w:i/>
        </w:rPr>
        <w:t xml:space="preserve">The signature above confirms that these places are now formally booked and in the event of customer cancellation (through any event, including illness), payment must still be made. </w:t>
      </w:r>
    </w:p>
    <w:p w14:paraId="299F429C" w14:textId="77777777" w:rsidR="00167F04" w:rsidRDefault="00245E12">
      <w:pPr>
        <w:rPr>
          <w:b/>
          <w:i/>
        </w:rPr>
      </w:pPr>
      <w:r>
        <w:rPr>
          <w:b/>
          <w:i/>
        </w:rPr>
        <w:t xml:space="preserve">                                 - by Inclusion Hub </w:t>
      </w:r>
    </w:p>
    <w:p w14:paraId="5DCB2586" w14:textId="77777777" w:rsidR="00167F04" w:rsidRDefault="00245E12">
      <w:pPr>
        <w:rPr>
          <w:i/>
        </w:rPr>
      </w:pPr>
      <w:r>
        <w:rPr>
          <w:i/>
        </w:rPr>
        <w:t>In the event that the consultant(s) contracted to provide the service is unavailable for any reason, The Inclusion Hub will endeavour to offer an alternative consultant. If this is not possible, the Service shall be cancelled.  If the training costs have already been paid by the Customer, The Inclusion Hub will reimburse for the full amount. The Inclusion Hub shall have no liability for any other direct or indirect costs of the Customer related to cancellation.</w:t>
      </w:r>
    </w:p>
    <w:p w14:paraId="556B7120" w14:textId="77777777" w:rsidR="00167F04" w:rsidRDefault="00167F04">
      <w:pPr>
        <w:rPr>
          <w:b/>
          <w:i/>
        </w:rPr>
      </w:pPr>
    </w:p>
    <w:p w14:paraId="15DFC499" w14:textId="77777777" w:rsidR="00167F04" w:rsidRDefault="00245E12">
      <w:pPr>
        <w:numPr>
          <w:ilvl w:val="0"/>
          <w:numId w:val="3"/>
        </w:numPr>
        <w:contextualSpacing/>
        <w:rPr>
          <w:b/>
          <w:i/>
        </w:rPr>
      </w:pPr>
      <w:r>
        <w:rPr>
          <w:b/>
          <w:i/>
        </w:rPr>
        <w:t>Complaints</w:t>
      </w:r>
    </w:p>
    <w:p w14:paraId="4485F19B" w14:textId="77777777" w:rsidR="00167F04" w:rsidRDefault="00245E12">
      <w:pPr>
        <w:rPr>
          <w:i/>
        </w:rPr>
      </w:pPr>
      <w:r>
        <w:rPr>
          <w:i/>
        </w:rPr>
        <w:t xml:space="preserve">The Inclusion Hub upholds the highest standards and integrity in all aspects of delivery. Should the Customer have any complaint or dispute about any aspect of the service, this will </w:t>
      </w:r>
      <w:bookmarkStart w:id="0" w:name="_GoBack"/>
      <w:r>
        <w:rPr>
          <w:i/>
        </w:rPr>
        <w:t>be fully investigated.  This should be notified in the</w:t>
      </w:r>
    </w:p>
    <w:bookmarkEnd w:id="0"/>
    <w:p w14:paraId="6192A0D9" w14:textId="77777777" w:rsidR="00167F04" w:rsidRDefault="00245E12">
      <w:pPr>
        <w:rPr>
          <w:b/>
        </w:rPr>
      </w:pPr>
      <w:r>
        <w:rPr>
          <w:i/>
        </w:rPr>
        <w:t xml:space="preserve">first instance to Inclusion Hub Manager, Bearnes Primary School, Queen Street, Newton Abbot, DEVON, TQ12 2AU. </w:t>
      </w:r>
    </w:p>
    <w:sectPr w:rsidR="00167F04">
      <w:headerReference w:type="default" r:id="rId11"/>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92BA6" w14:textId="77777777" w:rsidR="00BD23AC" w:rsidRDefault="00BD23AC">
      <w:pPr>
        <w:spacing w:line="240" w:lineRule="auto"/>
      </w:pPr>
      <w:r>
        <w:separator/>
      </w:r>
    </w:p>
  </w:endnote>
  <w:endnote w:type="continuationSeparator" w:id="0">
    <w:p w14:paraId="06F76CA1" w14:textId="77777777" w:rsidR="00BD23AC" w:rsidRDefault="00BD2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1DA6" w14:textId="77777777" w:rsidR="00167F04" w:rsidRPr="00171DC2" w:rsidRDefault="00171DC2">
    <w:pPr>
      <w:rPr>
        <w:lang w:val="en-GB"/>
      </w:rPr>
    </w:pPr>
    <w:r>
      <w:rPr>
        <w:lang w:val="en-GB"/>
      </w:rPr>
      <w:t>Becky Humphreys</w:t>
    </w:r>
  </w:p>
  <w:p w14:paraId="6E6816DC" w14:textId="77777777" w:rsidR="00167F04" w:rsidRDefault="00245E12">
    <w:r>
      <w:t>Inclusion Hub Manager</w:t>
    </w:r>
  </w:p>
  <w:p w14:paraId="2A41E08C" w14:textId="77777777" w:rsidR="00167F04" w:rsidRPr="007443A6" w:rsidRDefault="007443A6">
    <w:pPr>
      <w:rPr>
        <w:lang w:val="en-GB"/>
      </w:rPr>
    </w:pPr>
    <w:r>
      <w:t>rebecca</w:t>
    </w:r>
    <w:r>
      <w:rPr>
        <w:lang w:val="en-GB"/>
      </w:rPr>
      <w:t>.</w:t>
    </w:r>
    <w:r w:rsidR="00171DC2">
      <w:t>humphreys</w:t>
    </w:r>
    <w:r w:rsidR="00245E12">
      <w:t>@thelink.</w:t>
    </w:r>
    <w:r>
      <w:rPr>
        <w:lang w:val="en-GB"/>
      </w:rPr>
      <w:t>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0D088" w14:textId="77777777" w:rsidR="00BD23AC" w:rsidRDefault="00BD23AC">
      <w:pPr>
        <w:spacing w:line="240" w:lineRule="auto"/>
      </w:pPr>
      <w:r>
        <w:separator/>
      </w:r>
    </w:p>
  </w:footnote>
  <w:footnote w:type="continuationSeparator" w:id="0">
    <w:p w14:paraId="6CAE018E" w14:textId="77777777" w:rsidR="00BD23AC" w:rsidRDefault="00BD2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A7C2" w14:textId="77777777" w:rsidR="00167F04" w:rsidRDefault="00245E12">
    <w:pPr>
      <w:jc w:val="right"/>
    </w:pPr>
    <w:r>
      <w:rPr>
        <w:noProof/>
        <w:lang w:val="en-GB"/>
      </w:rPr>
      <w:drawing>
        <wp:anchor distT="114300" distB="114300" distL="114300" distR="114300" simplePos="0" relativeHeight="251658240" behindDoc="0" locked="0" layoutInCell="1" allowOverlap="1" wp14:anchorId="468C39B8" wp14:editId="0C8F24C2">
          <wp:simplePos x="0" y="0"/>
          <wp:positionH relativeFrom="margin">
            <wp:posOffset>-113665</wp:posOffset>
          </wp:positionH>
          <wp:positionV relativeFrom="paragraph">
            <wp:posOffset>180975</wp:posOffset>
          </wp:positionV>
          <wp:extent cx="1267460" cy="509905"/>
          <wp:effectExtent l="0" t="0" r="0" b="0"/>
          <wp:wrapSquare wrapText="bothSides"/>
          <wp:docPr id="2" name="image4.png" descr="bearnes_inclusion_hub.png"/>
          <wp:cNvGraphicFramePr/>
          <a:graphic xmlns:a="http://schemas.openxmlformats.org/drawingml/2006/main">
            <a:graphicData uri="http://schemas.openxmlformats.org/drawingml/2006/picture">
              <pic:pic xmlns:pic="http://schemas.openxmlformats.org/drawingml/2006/picture">
                <pic:nvPicPr>
                  <pic:cNvPr id="2" name="image4.png" descr="bearnes_inclusion_hub.png"/>
                  <pic:cNvPicPr preferRelativeResize="0"/>
                </pic:nvPicPr>
                <pic:blipFill>
                  <a:blip r:embed="rId1"/>
                  <a:srcRect/>
                  <a:stretch>
                    <a:fillRect/>
                  </a:stretch>
                </pic:blipFill>
                <pic:spPr>
                  <a:xfrm>
                    <a:off x="0" y="0"/>
                    <a:ext cx="1267436" cy="509588"/>
                  </a:xfrm>
                  <a:prstGeom prst="rect">
                    <a:avLst/>
                  </a:prstGeom>
                </pic:spPr>
              </pic:pic>
            </a:graphicData>
          </a:graphic>
        </wp:anchor>
      </w:drawing>
    </w:r>
    <w:r>
      <w:rPr>
        <w:noProof/>
        <w:lang w:val="en-GB"/>
      </w:rPr>
      <w:drawing>
        <wp:anchor distT="114300" distB="114300" distL="114300" distR="114300" simplePos="0" relativeHeight="251659264" behindDoc="0" locked="0" layoutInCell="1" allowOverlap="1" wp14:anchorId="6A81E2F1" wp14:editId="13EC27CC">
          <wp:simplePos x="0" y="0"/>
          <wp:positionH relativeFrom="margin">
            <wp:posOffset>4105275</wp:posOffset>
          </wp:positionH>
          <wp:positionV relativeFrom="paragraph">
            <wp:posOffset>180975</wp:posOffset>
          </wp:positionV>
          <wp:extent cx="1300480" cy="690245"/>
          <wp:effectExtent l="0" t="0" r="0" b="0"/>
          <wp:wrapSquare wrapText="bothSides"/>
          <wp:docPr id="1" name="image3.png" descr="C:\Users\showard\AppData\Local\Microsoft\Windows\Temporary Internet Files\Content.Word\link.png"/>
          <wp:cNvGraphicFramePr/>
          <a:graphic xmlns:a="http://schemas.openxmlformats.org/drawingml/2006/main">
            <a:graphicData uri="http://schemas.openxmlformats.org/drawingml/2006/picture">
              <pic:pic xmlns:pic="http://schemas.openxmlformats.org/drawingml/2006/picture">
                <pic:nvPicPr>
                  <pic:cNvPr id="1" name="image3.png" descr="C:\Users\showard\AppData\Local\Microsoft\Windows\Temporary Internet Files\Content.Word\link.png"/>
                  <pic:cNvPicPr preferRelativeResize="0"/>
                </pic:nvPicPr>
                <pic:blipFill>
                  <a:blip r:embed="rId2"/>
                  <a:srcRect/>
                  <a:stretch>
                    <a:fillRect/>
                  </a:stretch>
                </pic:blipFill>
                <pic:spPr>
                  <a:xfrm>
                    <a:off x="0" y="0"/>
                    <a:ext cx="1300163" cy="690210"/>
                  </a:xfrm>
                  <a:prstGeom prst="rect">
                    <a:avLst/>
                  </a:prstGeom>
                </pic:spPr>
              </pic:pic>
            </a:graphicData>
          </a:graphic>
        </wp:anchor>
      </w:drawing>
    </w:r>
  </w:p>
  <w:p w14:paraId="691A8242" w14:textId="77777777" w:rsidR="00167F04" w:rsidRDefault="00167F04"/>
  <w:p w14:paraId="39041470" w14:textId="77777777" w:rsidR="00167F04" w:rsidRDefault="00167F04"/>
  <w:p w14:paraId="6C90ED31" w14:textId="77777777" w:rsidR="00167F04" w:rsidRDefault="00167F04"/>
  <w:p w14:paraId="0EE86F35" w14:textId="77777777" w:rsidR="00167F04" w:rsidRDefault="00167F04"/>
  <w:p w14:paraId="05FF0838" w14:textId="77777777" w:rsidR="00167F04" w:rsidRDefault="00245E12">
    <w:r>
      <w:t>The Inclusion Hub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4ABB3"/>
    <w:multiLevelType w:val="multilevel"/>
    <w:tmpl w:val="59D4ABB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D4ABBE"/>
    <w:multiLevelType w:val="multilevel"/>
    <w:tmpl w:val="59D4A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D4ABC9"/>
    <w:multiLevelType w:val="multilevel"/>
    <w:tmpl w:val="59D4ABC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04"/>
    <w:rsid w:val="00153769"/>
    <w:rsid w:val="00167F04"/>
    <w:rsid w:val="00171DC2"/>
    <w:rsid w:val="00227779"/>
    <w:rsid w:val="00245E12"/>
    <w:rsid w:val="00253BF9"/>
    <w:rsid w:val="00454464"/>
    <w:rsid w:val="007443A6"/>
    <w:rsid w:val="00911CA5"/>
    <w:rsid w:val="00AC275F"/>
    <w:rsid w:val="00AF4D30"/>
    <w:rsid w:val="00BA74B4"/>
    <w:rsid w:val="00BD23AC"/>
    <w:rsid w:val="00C05F30"/>
    <w:rsid w:val="087E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B5B2"/>
  <w15:docId w15:val="{0544E0A1-8157-4E2C-BC1E-D80EBD12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GB" w:eastAsia="en-GB" w:bidi="ar-SA"/>
      </w:rPr>
    </w:rPrDefault>
    <w:pPrDefault>
      <w:pPr>
        <w:spacing w:after="160" w:line="259" w:lineRule="auto"/>
      </w:pPr>
    </w:pPrDefault>
  </w:docDefaults>
  <w:latentStyles w:defLockedState="0" w:defUIPriority="0" w:defSemiHidden="0" w:defUnhideWhenUsed="0" w:defQFormat="0" w:count="37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color w:val="000000"/>
      <w:sz w:val="22"/>
      <w:szCs w:val="22"/>
      <w:lang w:val="zh-C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table" w:customStyle="1" w:styleId="Style11">
    <w:name w:val="_Style 11"/>
    <w:basedOn w:val="TableNormal1"/>
    <w:tblPr>
      <w:tblCellMar>
        <w:top w:w="100" w:type="dxa"/>
        <w:left w:w="100" w:type="dxa"/>
        <w:bottom w:w="100" w:type="dxa"/>
        <w:right w:w="100" w:type="dxa"/>
      </w:tblCellMar>
    </w:tblPr>
  </w:style>
  <w:style w:type="paragraph" w:styleId="Header">
    <w:name w:val="header"/>
    <w:basedOn w:val="Normal"/>
    <w:link w:val="HeaderChar"/>
    <w:rsid w:val="00171DC2"/>
    <w:pPr>
      <w:tabs>
        <w:tab w:val="center" w:pos="4513"/>
        <w:tab w:val="right" w:pos="9026"/>
      </w:tabs>
      <w:spacing w:line="240" w:lineRule="auto"/>
    </w:pPr>
  </w:style>
  <w:style w:type="character" w:customStyle="1" w:styleId="HeaderChar">
    <w:name w:val="Header Char"/>
    <w:basedOn w:val="DefaultParagraphFont"/>
    <w:link w:val="Header"/>
    <w:rsid w:val="00171DC2"/>
    <w:rPr>
      <w:color w:val="000000"/>
      <w:sz w:val="22"/>
      <w:szCs w:val="22"/>
      <w:lang w:val="zh-CN"/>
    </w:rPr>
  </w:style>
  <w:style w:type="paragraph" w:styleId="Footer">
    <w:name w:val="footer"/>
    <w:basedOn w:val="Normal"/>
    <w:link w:val="FooterChar"/>
    <w:rsid w:val="00171DC2"/>
    <w:pPr>
      <w:tabs>
        <w:tab w:val="center" w:pos="4513"/>
        <w:tab w:val="right" w:pos="9026"/>
      </w:tabs>
      <w:spacing w:line="240" w:lineRule="auto"/>
    </w:pPr>
  </w:style>
  <w:style w:type="character" w:customStyle="1" w:styleId="FooterChar">
    <w:name w:val="Footer Char"/>
    <w:basedOn w:val="DefaultParagraphFont"/>
    <w:link w:val="Footer"/>
    <w:rsid w:val="00171DC2"/>
    <w:rPr>
      <w:color w:val="000000"/>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0" ma:contentTypeDescription="Create a new document." ma:contentTypeScope="" ma:versionID="64a16fa351b2958bf17e0e83f2059fe0">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7d5ada44390e0980d2d70744b468853e"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5D203-EDBB-4BA9-8740-0DD75941D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0FC34-88FC-48EB-8F07-337F2028E63D}">
  <ds:schemaRefs>
    <ds:schemaRef ds:uri="http://schemas.microsoft.com/sharepoint/v3/contenttype/forms"/>
  </ds:schemaRefs>
</ds:datastoreItem>
</file>

<file path=customXml/itemProps4.xml><?xml version="1.0" encoding="utf-8"?>
<ds:datastoreItem xmlns:ds="http://schemas.openxmlformats.org/officeDocument/2006/customXml" ds:itemID="{61E17BA7-E92C-40FE-8251-BD17F5D2B502}">
  <ds:schemaRefs>
    <ds:schemaRef ds:uri="e2675620-41d3-4b01-ad36-e9a5c33e8139"/>
    <ds:schemaRef ds:uri="http://www.w3.org/XML/1998/namespace"/>
    <ds:schemaRef ds:uri="http://purl.org/dc/elements/1.1/"/>
    <ds:schemaRef ds:uri="http://schemas.microsoft.com/office/2006/metadata/properties"/>
    <ds:schemaRef ds:uri="http://purl.org/dc/terms/"/>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Simpson</dc:creator>
  <cp:lastModifiedBy>Rebecca Humphreys</cp:lastModifiedBy>
  <cp:revision>2</cp:revision>
  <dcterms:created xsi:type="dcterms:W3CDTF">2019-11-12T12:12:00Z</dcterms:created>
  <dcterms:modified xsi:type="dcterms:W3CDTF">2019-11-12T12:12:00Z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y fmtid="{D5CDD505-2E9C-101B-9397-08002B2CF9AE}" pid="3" name="ContentTypeId">
    <vt:lpwstr>0x0101003E3EA57DE73992448072BE4EF8200FEE</vt:lpwstr>
  </property>
</Properties>
</file>